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92" w14:textId="77777777" w:rsidR="00555D78" w:rsidRDefault="00555D78" w:rsidP="00A4010F">
      <w:pPr>
        <w:tabs>
          <w:tab w:val="clear" w:pos="1304"/>
          <w:tab w:val="clear" w:pos="2608"/>
          <w:tab w:val="clear" w:pos="3912"/>
        </w:tabs>
        <w:spacing w:line="240" w:lineRule="auto"/>
        <w:rPr>
          <w:rFonts w:ascii="Arial" w:eastAsia="Times New Roman" w:hAnsi="Arial" w:cs="Arial"/>
          <w:color w:val="0000FF"/>
          <w:szCs w:val="24"/>
          <w:lang w:eastAsia="fi-FI"/>
        </w:rPr>
      </w:pPr>
    </w:p>
    <w:p w14:paraId="22DEC88C" w14:textId="77777777" w:rsidR="00555D78" w:rsidRDefault="00555D78" w:rsidP="00A4010F">
      <w:pPr>
        <w:tabs>
          <w:tab w:val="clear" w:pos="1304"/>
          <w:tab w:val="clear" w:pos="2608"/>
          <w:tab w:val="clear" w:pos="3912"/>
        </w:tabs>
        <w:spacing w:line="240" w:lineRule="auto"/>
        <w:rPr>
          <w:rFonts w:ascii="Arial" w:eastAsia="Times New Roman" w:hAnsi="Arial" w:cs="Arial"/>
          <w:color w:val="0000FF"/>
          <w:szCs w:val="24"/>
          <w:lang w:eastAsia="fi-FI"/>
        </w:rPr>
      </w:pPr>
    </w:p>
    <w:p w14:paraId="0C68E8A1" w14:textId="77777777" w:rsidR="00555D78" w:rsidRDefault="00555D78" w:rsidP="00A4010F">
      <w:pPr>
        <w:tabs>
          <w:tab w:val="clear" w:pos="1304"/>
          <w:tab w:val="clear" w:pos="2608"/>
          <w:tab w:val="clear" w:pos="3912"/>
        </w:tabs>
        <w:spacing w:line="240" w:lineRule="auto"/>
        <w:rPr>
          <w:rFonts w:ascii="Arial" w:eastAsia="Times New Roman" w:hAnsi="Arial" w:cs="Arial"/>
          <w:color w:val="0000FF"/>
          <w:szCs w:val="24"/>
          <w:lang w:eastAsia="fi-FI"/>
        </w:rPr>
      </w:pPr>
    </w:p>
    <w:p w14:paraId="07E1A8E0"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b/>
          <w:bCs/>
        </w:rPr>
      </w:pPr>
    </w:p>
    <w:p w14:paraId="7CD55411" w14:textId="47B86403"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b/>
          <w:bCs/>
        </w:rPr>
        <w:t>YKSILÖOHJAUS TYÖ- JA TOIMINTAKYVYN EDISTÄMISESSÄ </w:t>
      </w:r>
    </w:p>
    <w:p w14:paraId="1F070E33" w14:textId="702E9FE1"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Yksilöohjauksessa lähtökohtana tulee oll</w:t>
      </w:r>
      <w:r>
        <w:rPr>
          <w:rFonts w:asciiTheme="minorHAnsi" w:hAnsiTheme="minorHAnsi" w:cstheme="minorHAnsi"/>
        </w:rPr>
        <w:t xml:space="preserve">a </w:t>
      </w:r>
      <w:r w:rsidRPr="00C20D17">
        <w:rPr>
          <w:rFonts w:asciiTheme="minorHAnsi" w:hAnsiTheme="minorHAnsi" w:cstheme="minorHAnsi"/>
        </w:rPr>
        <w:t>osallistujan kokonaisvaltaisen kartoituksen pohjalta nousevat tarpeet ja teemat. Kartoituksessa voi olla käytössä sosiaalisen osallisuuden ja työ- ja toimintakyvyn itsearviointimenetelmä Kykyviisari. Se soveltuu työikäisten työ- ja toimintakyvyn arviointiin. Sitä voidaan täyttää useampaan kertaan, jolloin saadaan näkyväksi tapahtuneet muutokset.</w:t>
      </w:r>
    </w:p>
    <w:p w14:paraId="6CB872CC" w14:textId="77777777"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Kykyviisarin aihealueet ja esimerkkejä kysymys sisällöistä:</w:t>
      </w:r>
    </w:p>
    <w:p w14:paraId="7B18E5C1" w14:textId="77777777" w:rsidR="00C20D17" w:rsidRPr="00C20D17" w:rsidRDefault="00C20D17" w:rsidP="00C20D17">
      <w:pPr>
        <w:pStyle w:val="NormaaliWWW"/>
        <w:numPr>
          <w:ilvl w:val="0"/>
          <w:numId w:val="5"/>
        </w:numPr>
        <w:spacing w:before="24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ESITIEDOT (ikä, sukupuoli, työntekijätiedot)</w:t>
      </w:r>
    </w:p>
    <w:p w14:paraId="053321D1"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HYVINVOINTI (elämään tyytyväisyys, yleinen toimintakyky, koettu työkyky)</w:t>
      </w:r>
    </w:p>
    <w:p w14:paraId="15A4F66A"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OSALLISUUS (sosiaalinen toimintakyky ja kanssakäyminen)</w:t>
      </w:r>
    </w:p>
    <w:p w14:paraId="748E0FC7"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MIELI (psyykkinen toimintakyky)</w:t>
      </w:r>
    </w:p>
    <w:p w14:paraId="09004C3E"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ARKI (arjesta selviytyminen, itsestä huolehtiminen)</w:t>
      </w:r>
    </w:p>
    <w:p w14:paraId="6B799F3E"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TAIDOT (kognitiivinen toimintakyky, osaaminen, suhtautuminen tulevaisuuteen)</w:t>
      </w:r>
    </w:p>
    <w:p w14:paraId="33DEFA9F"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KEHO (fyysinen toimintakyky)</w:t>
      </w:r>
    </w:p>
    <w:p w14:paraId="0C416B39" w14:textId="77777777" w:rsidR="00C20D17" w:rsidRPr="00C20D17" w:rsidRDefault="00C20D17" w:rsidP="00C20D17">
      <w:pPr>
        <w:pStyle w:val="NormaaliWWW"/>
        <w:numPr>
          <w:ilvl w:val="0"/>
          <w:numId w:val="5"/>
        </w:numPr>
        <w:spacing w:before="0" w:beforeAutospacing="0" w:after="0" w:afterAutospacing="0" w:line="360" w:lineRule="auto"/>
        <w:jc w:val="both"/>
        <w:textAlignment w:val="baseline"/>
        <w:rPr>
          <w:rFonts w:asciiTheme="minorHAnsi" w:hAnsiTheme="minorHAnsi" w:cstheme="minorHAnsi"/>
        </w:rPr>
      </w:pPr>
      <w:r w:rsidRPr="00C20D17">
        <w:rPr>
          <w:rFonts w:asciiTheme="minorHAnsi" w:hAnsiTheme="minorHAnsi" w:cstheme="minorHAnsi"/>
        </w:rPr>
        <w:t>TAUSTATIEDOT (kotitalouden tilanne, koulutustausta)</w:t>
      </w:r>
    </w:p>
    <w:p w14:paraId="44BB2BCB" w14:textId="77777777" w:rsidR="00C20D17" w:rsidRPr="00C20D17" w:rsidRDefault="00C20D17" w:rsidP="00C20D17">
      <w:pPr>
        <w:pStyle w:val="NormaaliWWW"/>
        <w:numPr>
          <w:ilvl w:val="0"/>
          <w:numId w:val="5"/>
        </w:numPr>
        <w:spacing w:before="0" w:beforeAutospacing="0" w:after="240" w:afterAutospacing="0" w:line="360" w:lineRule="auto"/>
        <w:jc w:val="both"/>
        <w:textAlignment w:val="baseline"/>
        <w:rPr>
          <w:rFonts w:asciiTheme="minorHAnsi" w:hAnsiTheme="minorHAnsi" w:cstheme="minorHAnsi"/>
        </w:rPr>
      </w:pPr>
      <w:r w:rsidRPr="00C20D17">
        <w:rPr>
          <w:rFonts w:asciiTheme="minorHAnsi" w:hAnsiTheme="minorHAnsi" w:cstheme="minorHAnsi"/>
        </w:rPr>
        <w:t>TYÖ JA TULEVAISUUS (työllisyystilanne, työllistymisusko, muutostoiveet)</w:t>
      </w:r>
    </w:p>
    <w:p w14:paraId="5B8BEC87" w14:textId="7F28AFAD" w:rsidR="00C20D17" w:rsidRPr="00C20D17" w:rsidRDefault="00233261" w:rsidP="00C20D17">
      <w:pPr>
        <w:pStyle w:val="NormaaliWWW"/>
        <w:spacing w:before="240" w:beforeAutospacing="0" w:after="240" w:afterAutospacing="0" w:line="360" w:lineRule="auto"/>
        <w:jc w:val="both"/>
        <w:rPr>
          <w:rFonts w:asciiTheme="minorHAnsi" w:hAnsiTheme="minorHAnsi" w:cstheme="minorHAnsi"/>
        </w:rPr>
      </w:pPr>
      <w:hyperlink r:id="rId8" w:history="1">
        <w:r w:rsidR="00C20D17" w:rsidRPr="00884001">
          <w:rPr>
            <w:rStyle w:val="Hyperlinkki"/>
            <w:rFonts w:asciiTheme="minorHAnsi" w:hAnsiTheme="minorHAnsi" w:cstheme="minorHAnsi"/>
          </w:rPr>
          <w:t>www.kykyviisari.fi</w:t>
        </w:r>
      </w:hyperlink>
      <w:r w:rsidR="00C20D17" w:rsidRPr="00C20D17">
        <w:rPr>
          <w:rFonts w:asciiTheme="minorHAnsi" w:hAnsiTheme="minorHAnsi" w:cstheme="minorHAnsi"/>
        </w:rPr>
        <w:t xml:space="preserve">       </w:t>
      </w:r>
      <w:hyperlink r:id="rId9" w:history="1">
        <w:r w:rsidR="00C20D17" w:rsidRPr="00C20D17">
          <w:rPr>
            <w:rStyle w:val="Hyperlinkki"/>
            <w:rFonts w:asciiTheme="minorHAnsi" w:hAnsiTheme="minorHAnsi" w:cstheme="minorHAnsi"/>
            <w:color w:val="auto"/>
          </w:rPr>
          <w:t>kykyviisari@ttl.fi</w:t>
        </w:r>
      </w:hyperlink>
      <w:r w:rsidR="005B1E5D">
        <w:rPr>
          <w:rStyle w:val="Hyperlinkki"/>
          <w:rFonts w:asciiTheme="minorHAnsi" w:hAnsiTheme="minorHAnsi" w:cstheme="minorHAnsi"/>
          <w:color w:val="auto"/>
        </w:rPr>
        <w:t xml:space="preserve"> </w:t>
      </w:r>
    </w:p>
    <w:p w14:paraId="71DA38F7"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 xml:space="preserve">Asiakaslähtöinen toiminta lähtee yksilön tarpeista, joihin työntekijä aikaisempaa kokemustaan ja teoreettista tietoaan hyödyntäen vastaa. Ihmistä ei voi jakaa osiin, vaan häntä on tarkasteltava suhteessa hänen elämäntilanteeseensa ja elinympäristöönsä. Kykyviisarissa kuvatut aihealueet vaikuttavat toisiinsa ja ovat koko ajan vuorovaikutuksessa keskenään. </w:t>
      </w:r>
    </w:p>
    <w:p w14:paraId="2D345756"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rPr>
      </w:pPr>
    </w:p>
    <w:p w14:paraId="16CB1BF5"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rPr>
      </w:pPr>
      <w:bookmarkStart w:id="0" w:name="_GoBack"/>
      <w:bookmarkEnd w:id="0"/>
    </w:p>
    <w:p w14:paraId="21FDD275" w14:textId="7D1B2E46"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Muutos yhdellä alueella vaikuttaa aina toisiin alueisiin. Tämän takia yksilötyöntekijä / omatyöntekijä / ohjaaja tarvitsee moniammatillisen työryhmän osaajia asiakkaan työ- ja toimintakyvyn edistämiseen. Jokaiseen kykyviisarin aihealueeseen kuuluu erityistietoon perustuvia sisältöjä yksilön kokonaisvaltaisen hyvinvoinnin edistämiseen.</w:t>
      </w:r>
    </w:p>
    <w:p w14:paraId="217F9D0F" w14:textId="77777777"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Asiakassuhde on dialoginen suhde, jossa toiminnan päämäärä rakentuu yksilön omaan käsitykseen ongelmistaan ja haasteistaan sekä siitä, miten niihin voidaan vaikuttaa. Dialogisessa asiakassuhteessa rakennetaan yhteistä kieltä, ajatellaan yhdessä ja jaetaan tunne- ja merkityskokemuksia. Omien mielipiteiden ajatellaan olevan vain yksi ääni muiden äänten joukossa uudenlaisen ymmärryksen luomisessa. Dialogisessa asiakassuhteessa kuunnellaan puhujaa ja vastataan puheeseen.</w:t>
      </w:r>
    </w:p>
    <w:p w14:paraId="37B91806" w14:textId="77777777"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Voimavarakeskeisen ajattelun mukaan ongelmien ratkaisemiseen tarvittavat voimavarat ja vahvuudet löytyvät asiakkaasta itsestään asiakkaan ja ammattihenkilön yhteistyön tuloksena.  Psykoterapeuttiselle asenteelle on ominaista pyrkimys ymmärtää mitä asiakkaiden ja heidän läheisten</w:t>
      </w:r>
      <w:r w:rsidRPr="00C20D17">
        <w:rPr>
          <w:rFonts w:asciiTheme="minorHAnsi" w:hAnsiTheme="minorHAnsi" w:cstheme="minorHAnsi"/>
          <w:i/>
          <w:iCs/>
        </w:rPr>
        <w:t xml:space="preserve"> </w:t>
      </w:r>
      <w:r w:rsidRPr="00C20D17">
        <w:rPr>
          <w:rFonts w:asciiTheme="minorHAnsi" w:hAnsiTheme="minorHAnsi" w:cstheme="minorHAnsi"/>
        </w:rPr>
        <w:t>elämässä on tapahtunut, tapahtuu ja miten heitä voi tukea kuuntelemalla, elämän tilannetta selventämällä ja rohkaisemalla itsenäiseen päätöksentekoon tilanteeseen sopivilla keinoilla. </w:t>
      </w:r>
    </w:p>
    <w:p w14:paraId="52DB7445" w14:textId="48021B8E"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Asiakassuhteessa asiakas hyväksytään rajoituksineen ja tarpeineen, jolloin hänen syyllisyys, häpeä ja alemmuus lieventyvät ja psyykkinen eheytymisprosessi käynnistyy ja mahdollistuu. Työntekijän hyväksyvä, ymmärtävä ja rohkaiseva asenne lisäävät myönteistä asennetta asiakkaan ongelmiin. Asiakas voi kertoa itsestään, jolloin työntekijä saa lisää tietoa ja asiakkaan tunteet purkautuvat. Hänen katkeruuttaan ja vihaansa siedetään ilman hylkäystä.</w:t>
      </w:r>
    </w:p>
    <w:p w14:paraId="4EA82CD1"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 xml:space="preserve"> Psykoterapeuttinen asenne mahdollistaa asiakkaalle vahvistumisen kokemuksia elämässä selviytymiseen. Se kuuluu kaikkeen hyvinvointialan koulutuksen käyneen ammatilliseen vuorovaikutukseen. Sen hallitseminen ei edellytä mittavia teoriatietoja, mutta jatkuvaa oppimista. Asiakkaan kohtaamiseen liittyvää ilmiökenttää ja siihen sisältyviä elementtejä kuvataan eri alan kirjallisuudessa erilaisilla käsitteillä esim. psykoterapeuttinen </w:t>
      </w:r>
    </w:p>
    <w:p w14:paraId="48F2E6CB"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rPr>
      </w:pPr>
    </w:p>
    <w:p w14:paraId="1D5E337B" w14:textId="77777777" w:rsidR="00C20D17" w:rsidRDefault="00C20D17" w:rsidP="00C20D17">
      <w:pPr>
        <w:pStyle w:val="NormaaliWWW"/>
        <w:spacing w:before="240" w:beforeAutospacing="0" w:after="240" w:afterAutospacing="0" w:line="360" w:lineRule="auto"/>
        <w:jc w:val="both"/>
        <w:rPr>
          <w:rFonts w:asciiTheme="minorHAnsi" w:hAnsiTheme="minorHAnsi" w:cstheme="minorHAnsi"/>
        </w:rPr>
      </w:pPr>
    </w:p>
    <w:p w14:paraId="48086FF4" w14:textId="41E9C2DC"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asennoituminen, hoidollinen vuorovaikutus, terapeuttinen kohtaaminen, vuorovaikutuksellinen tukeminen tai tukea antava ohjaaminen ja neuvonta.</w:t>
      </w:r>
    </w:p>
    <w:p w14:paraId="06BBCB45" w14:textId="77777777"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Asiakassuhteet ja moniammatillinen yhteistyö luo hyvän pohjan työntekijän reflektiivisyyden kehittymiseen. Reflektiivisyys on oman toiminnan, sen perusteiden ja seuraamusten kriittistä analysointia ja pohtimista. Se ohjaa yksilöä kuulostelemaan ja tunnistelemaan itseään. Siinä korostuu omien tunteiden, ajatusten, asenteiden ja toimintojen tarkastelu. Etäisyyden ottaminen jokapäiväisiin käytännön tilanteisiin ja rutiineihin antaa arkiajattelua paremmat valmiudet omien toimintojen suunnitteluun. Ihmettely ja pohdinta saavat aikaan sen, että asiat alkavat hahmottua uudella tavalla, jolloin on mahdollista ymmärtää asioita laajemmin ja syvällisemmin. </w:t>
      </w:r>
    </w:p>
    <w:p w14:paraId="6D71D18F" w14:textId="77777777"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Yksilöohjauksen pituuden ja kertojen tarve on subjektiivinen asiakkaan tarpeiden mukaan. Se voi olla kertaluonteinen tai se voi jatkua kuukausia. Yksilöohjaaja voi olla yhteistyöverkoston jäsen, joka sitoutuu asiakkaan rinnalla kulkijaksi ja verkoston kutojaksi.</w:t>
      </w:r>
    </w:p>
    <w:p w14:paraId="731AAC62" w14:textId="5B1C8390" w:rsidR="00C20D17" w:rsidRPr="00C20D17" w:rsidRDefault="00C20D17" w:rsidP="00C20D17">
      <w:pPr>
        <w:pStyle w:val="NormaaliWWW"/>
        <w:spacing w:before="240" w:beforeAutospacing="0" w:after="240" w:afterAutospacing="0" w:line="360" w:lineRule="auto"/>
        <w:jc w:val="both"/>
        <w:rPr>
          <w:rFonts w:asciiTheme="minorHAnsi" w:hAnsiTheme="minorHAnsi" w:cstheme="minorHAnsi"/>
        </w:rPr>
      </w:pPr>
      <w:r w:rsidRPr="00C20D17">
        <w:rPr>
          <w:rFonts w:asciiTheme="minorHAnsi" w:hAnsiTheme="minorHAnsi" w:cstheme="minorHAnsi"/>
        </w:rPr>
        <w:t> Oman yksilöohjaajan kanssa arvioidaan kokonaisvaltaisesti kykyviisarin avulla fyysiset, psyykkiset ja sosiaaliset tarpeet, työ ja toimintakyky sekä mahdolliset yksilön hoito- ja kuntoutuspalvelujen tarpeet. Näin asiakas saa tuekseen laajan asiantuntijaverkoston osaamisen. Asiantuntijaverkostoon kuuluu sosiaalityöntekijä, joka tietää sosiaalietuuksista ja antaa tukensa Kelan asioinnissa. Siihen kuuluvat kuntoutustiimin lääkärit, mielenterveyden työntekijät, terveydenhoitajat, oppilaitosten sekä TE-keskuksen, työllisyyspalvelujen, työhönvalmennussäätiöiden työntekijät. Oma yksilöohjaaja on tässä moniammatillisessa hoito- ja palveluverkostossa asiakkaan kanssa rinnalla kulkija. Hän ei jätä asiakasta yksin eksymään palvelujen tuottajien viidakkoon. </w:t>
      </w:r>
    </w:p>
    <w:p w14:paraId="615428E1" w14:textId="77777777" w:rsidR="00C20D17" w:rsidRPr="00C20D17" w:rsidRDefault="00233261" w:rsidP="00C20D17">
      <w:pPr>
        <w:pStyle w:val="NormaaliWWW"/>
        <w:spacing w:before="240" w:beforeAutospacing="0" w:after="240" w:afterAutospacing="0" w:line="360" w:lineRule="auto"/>
        <w:jc w:val="both"/>
        <w:rPr>
          <w:rFonts w:asciiTheme="minorHAnsi" w:hAnsiTheme="minorHAnsi" w:cstheme="minorHAnsi"/>
        </w:rPr>
      </w:pPr>
      <w:hyperlink r:id="rId10" w:history="1">
        <w:r w:rsidR="00C20D17" w:rsidRPr="00C20D17">
          <w:rPr>
            <w:rStyle w:val="Hyperlinkki"/>
            <w:rFonts w:asciiTheme="minorHAnsi" w:hAnsiTheme="minorHAnsi" w:cstheme="minorHAnsi"/>
            <w:color w:val="auto"/>
          </w:rPr>
          <w:t>https://yle.fi/aihe/artikkeli/2016/03/14/kun-homma-lahtee-lapasesta-missa-menee-raja-normaalin-ailahtelun-ja-vakavan</w:t>
        </w:r>
      </w:hyperlink>
      <w:r w:rsidR="00C20D17" w:rsidRPr="00C20D17">
        <w:rPr>
          <w:rFonts w:asciiTheme="minorHAnsi" w:hAnsiTheme="minorHAnsi" w:cstheme="minorHAnsi"/>
        </w:rPr>
        <w:t> </w:t>
      </w:r>
    </w:p>
    <w:p w14:paraId="37BE8D96" w14:textId="7575C88C" w:rsidR="00555D78" w:rsidRPr="00C20D17" w:rsidRDefault="00233261" w:rsidP="0035715B">
      <w:pPr>
        <w:pStyle w:val="NormaaliWWW"/>
        <w:spacing w:before="240" w:beforeAutospacing="0" w:after="240" w:afterAutospacing="0" w:line="360" w:lineRule="auto"/>
        <w:jc w:val="both"/>
        <w:rPr>
          <w:rFonts w:asciiTheme="minorHAnsi" w:hAnsiTheme="minorHAnsi" w:cstheme="minorHAnsi"/>
        </w:rPr>
      </w:pPr>
      <w:hyperlink r:id="rId11" w:history="1">
        <w:r w:rsidR="0035715B" w:rsidRPr="00884001">
          <w:rPr>
            <w:rStyle w:val="Hyperlinkki"/>
            <w:rFonts w:asciiTheme="minorHAnsi" w:hAnsiTheme="minorHAnsi" w:cstheme="minorHAnsi"/>
          </w:rPr>
          <w:t>https://yle.fi/aihe/artikkeli/2014/08/01/suomalaisen-miehen-suojamuuria-murtamassa</w:t>
        </w:r>
      </w:hyperlink>
    </w:p>
    <w:sectPr w:rsidR="00555D78" w:rsidRPr="00C20D17" w:rsidSect="00A630EA">
      <w:headerReference w:type="default" r:id="rId12"/>
      <w:footerReference w:type="default" r:id="rId13"/>
      <w:headerReference w:type="first" r:id="rId14"/>
      <w:footerReference w:type="first" r:id="rId15"/>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710A2415" w:rsidR="004E60DC" w:rsidRPr="00676BDE" w:rsidRDefault="00602035" w:rsidP="00676BDE">
    <w:pPr>
      <w:pStyle w:val="Alatunniste"/>
    </w:pPr>
    <w:r>
      <w:rPr>
        <w:noProof/>
      </w:rPr>
      <w:drawing>
        <wp:inline distT="0" distB="0" distL="0" distR="0" wp14:anchorId="2D172F6B" wp14:editId="6D82E406">
          <wp:extent cx="1366520" cy="579120"/>
          <wp:effectExtent l="0" t="0" r="5080" b="0"/>
          <wp:docPr id="9" name="Kuva 1" descr="LapinamkLogo"/>
          <wp:cNvGraphicFramePr/>
          <a:graphic xmlns:a="http://schemas.openxmlformats.org/drawingml/2006/main">
            <a:graphicData uri="http://schemas.openxmlformats.org/drawingml/2006/picture">
              <pic:pic xmlns:pic="http://schemas.openxmlformats.org/drawingml/2006/picture">
                <pic:nvPicPr>
                  <pic:cNvPr id="8" name="Kuva 1" descr="LapinamkLogo"/>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E87ED39"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63B6E8CC">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Alatunniste"/>
      <w:rPr>
        <w:noProof/>
        <w:lang w:eastAsia="fi-FI"/>
      </w:rPr>
    </w:pPr>
  </w:p>
  <w:p w14:paraId="4BE751A3" w14:textId="77777777" w:rsidR="003B2E5F" w:rsidRDefault="003B2E5F">
    <w:pPr>
      <w:pStyle w:val="Alatunniste"/>
      <w:rPr>
        <w:noProof/>
        <w:lang w:eastAsia="fi-FI"/>
      </w:rPr>
    </w:pPr>
  </w:p>
  <w:p w14:paraId="7824E1CB" w14:textId="77777777" w:rsidR="00A630EA" w:rsidRDefault="00A630EA">
    <w:pPr>
      <w:pStyle w:val="Alatunniste"/>
    </w:pPr>
  </w:p>
  <w:p w14:paraId="5AD9595D"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3E91D92B" w:rsidR="00A630EA" w:rsidRDefault="00602035">
    <w:pPr>
      <w:pStyle w:val="Alatunniste"/>
    </w:pPr>
    <w:r>
      <w:rPr>
        <w:noProof/>
      </w:rPr>
      <w:drawing>
        <wp:inline distT="0" distB="0" distL="0" distR="0" wp14:anchorId="7C4526FA" wp14:editId="03F5354B">
          <wp:extent cx="1366520" cy="579120"/>
          <wp:effectExtent l="0" t="0" r="5080" b="0"/>
          <wp:docPr id="8" name="Kuva 1" descr="LapinamkLogo"/>
          <wp:cNvGraphicFramePr/>
          <a:graphic xmlns:a="http://schemas.openxmlformats.org/drawingml/2006/main">
            <a:graphicData uri="http://schemas.openxmlformats.org/drawingml/2006/picture">
              <pic:pic xmlns:pic="http://schemas.openxmlformats.org/drawingml/2006/picture">
                <pic:nvPicPr>
                  <pic:cNvPr id="8" name="Kuva 1" descr="LapinamkLogo"/>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p w14:paraId="5B4817C1" w14:textId="278FFA46" w:rsidR="00E05AB0" w:rsidRDefault="00E05A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185429"/>
      <w:docPartObj>
        <w:docPartGallery w:val="Page Numbers (Top of Page)"/>
        <w:docPartUnique/>
      </w:docPartObj>
    </w:sdtPr>
    <w:sdtContent>
      <w:p w14:paraId="53CE68B7" w14:textId="26DE9008" w:rsidR="00602035" w:rsidRDefault="00602035">
        <w:pPr>
          <w:pStyle w:val="Yltunniste"/>
          <w:jc w:val="center"/>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261CEB3F" wp14:editId="21BAE6BC">
              <wp:simplePos x="0" y="0"/>
              <wp:positionH relativeFrom="margin">
                <wp:posOffset>5562600</wp:posOffset>
              </wp:positionH>
              <wp:positionV relativeFrom="paragraph">
                <wp:posOffset>-266700</wp:posOffset>
              </wp:positionV>
              <wp:extent cx="1206500" cy="1372483"/>
              <wp:effectExtent l="0" t="0" r="0" b="0"/>
              <wp:wrapNone/>
              <wp:docPr id="10" name="Kuva 10"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17F6343" w14:textId="7381C0CD"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5C425CE5" w:rsidR="005D15C3" w:rsidRPr="00A630EA" w:rsidRDefault="00453300" w:rsidP="00453300">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564C894F" wp14:editId="3B90AF76">
          <wp:simplePos x="0" y="0"/>
          <wp:positionH relativeFrom="margin">
            <wp:posOffset>5328285</wp:posOffset>
          </wp:positionH>
          <wp:positionV relativeFrom="paragraph">
            <wp:posOffset>-302895</wp:posOffset>
          </wp:positionV>
          <wp:extent cx="1206500" cy="1372483"/>
          <wp:effectExtent l="0" t="0" r="0" b="0"/>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6B84AF34"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3F62460F"/>
    <w:multiLevelType w:val="multilevel"/>
    <w:tmpl w:val="D5CA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E27F6"/>
    <w:multiLevelType w:val="hybridMultilevel"/>
    <w:tmpl w:val="E4C2A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BC63E5"/>
    <w:multiLevelType w:val="hybridMultilevel"/>
    <w:tmpl w:val="43104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FA1DAB"/>
    <w:multiLevelType w:val="hybridMultilevel"/>
    <w:tmpl w:val="4310113A"/>
    <w:lvl w:ilvl="0" w:tplc="47060CE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D39ED"/>
    <w:rsid w:val="002105D6"/>
    <w:rsid w:val="00233261"/>
    <w:rsid w:val="00234F6C"/>
    <w:rsid w:val="00255591"/>
    <w:rsid w:val="002D1ECE"/>
    <w:rsid w:val="0032311D"/>
    <w:rsid w:val="00330CC8"/>
    <w:rsid w:val="00334F43"/>
    <w:rsid w:val="00344B9F"/>
    <w:rsid w:val="0035715B"/>
    <w:rsid w:val="00383609"/>
    <w:rsid w:val="003B2E5F"/>
    <w:rsid w:val="00453300"/>
    <w:rsid w:val="00453B5E"/>
    <w:rsid w:val="004C1242"/>
    <w:rsid w:val="004E1745"/>
    <w:rsid w:val="004E60DC"/>
    <w:rsid w:val="004F13D3"/>
    <w:rsid w:val="004F4D72"/>
    <w:rsid w:val="00511870"/>
    <w:rsid w:val="00536955"/>
    <w:rsid w:val="00546618"/>
    <w:rsid w:val="00555D78"/>
    <w:rsid w:val="00585661"/>
    <w:rsid w:val="005B1E5D"/>
    <w:rsid w:val="005D15C3"/>
    <w:rsid w:val="005F5A00"/>
    <w:rsid w:val="00602035"/>
    <w:rsid w:val="006443C1"/>
    <w:rsid w:val="006700FC"/>
    <w:rsid w:val="0067459B"/>
    <w:rsid w:val="00676BDE"/>
    <w:rsid w:val="006960A4"/>
    <w:rsid w:val="006A17C7"/>
    <w:rsid w:val="006D6E1B"/>
    <w:rsid w:val="00744D2E"/>
    <w:rsid w:val="00744F9B"/>
    <w:rsid w:val="007C0341"/>
    <w:rsid w:val="007C2640"/>
    <w:rsid w:val="007E5A3D"/>
    <w:rsid w:val="007F0AE2"/>
    <w:rsid w:val="00823B3C"/>
    <w:rsid w:val="008318E9"/>
    <w:rsid w:val="00835857"/>
    <w:rsid w:val="00861553"/>
    <w:rsid w:val="00862611"/>
    <w:rsid w:val="008F57A0"/>
    <w:rsid w:val="00923D52"/>
    <w:rsid w:val="009514CD"/>
    <w:rsid w:val="00994563"/>
    <w:rsid w:val="009A5865"/>
    <w:rsid w:val="00A05228"/>
    <w:rsid w:val="00A20F4F"/>
    <w:rsid w:val="00A231F7"/>
    <w:rsid w:val="00A32C2E"/>
    <w:rsid w:val="00A4010F"/>
    <w:rsid w:val="00A630EA"/>
    <w:rsid w:val="00A72F7A"/>
    <w:rsid w:val="00A958CB"/>
    <w:rsid w:val="00A969B0"/>
    <w:rsid w:val="00B00C59"/>
    <w:rsid w:val="00B51888"/>
    <w:rsid w:val="00B675C0"/>
    <w:rsid w:val="00BC03C7"/>
    <w:rsid w:val="00BF73F9"/>
    <w:rsid w:val="00C20142"/>
    <w:rsid w:val="00C20D17"/>
    <w:rsid w:val="00C340DC"/>
    <w:rsid w:val="00C36461"/>
    <w:rsid w:val="00C40B7C"/>
    <w:rsid w:val="00C73572"/>
    <w:rsid w:val="00CA0BFF"/>
    <w:rsid w:val="00D50E30"/>
    <w:rsid w:val="00D95308"/>
    <w:rsid w:val="00DA6260"/>
    <w:rsid w:val="00DC65CE"/>
    <w:rsid w:val="00E04B83"/>
    <w:rsid w:val="00E05AB0"/>
    <w:rsid w:val="00E10247"/>
    <w:rsid w:val="00EF1A32"/>
    <w:rsid w:val="00F52308"/>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53300"/>
    <w:rPr>
      <w:color w:val="0000FF"/>
      <w:u w:val="single"/>
    </w:rPr>
  </w:style>
  <w:style w:type="character" w:styleId="Ratkaisematonmaininta">
    <w:name w:val="Unresolved Mention"/>
    <w:basedOn w:val="Kappaleenoletusfontti"/>
    <w:uiPriority w:val="99"/>
    <w:semiHidden/>
    <w:unhideWhenUsed/>
    <w:rsid w:val="00453300"/>
    <w:rPr>
      <w:color w:val="605E5C"/>
      <w:shd w:val="clear" w:color="auto" w:fill="E1DFDD"/>
    </w:rPr>
  </w:style>
  <w:style w:type="character" w:styleId="AvattuHyperlinkki">
    <w:name w:val="FollowedHyperlink"/>
    <w:basedOn w:val="Kappaleenoletusfontti"/>
    <w:uiPriority w:val="99"/>
    <w:semiHidden/>
    <w:unhideWhenUsed/>
    <w:rsid w:val="00453300"/>
    <w:rPr>
      <w:color w:val="800080" w:themeColor="followedHyperlink"/>
      <w:u w:val="single"/>
    </w:rPr>
  </w:style>
  <w:style w:type="paragraph" w:styleId="NormaaliWWW">
    <w:name w:val="Normal (Web)"/>
    <w:basedOn w:val="Normaali"/>
    <w:uiPriority w:val="99"/>
    <w:unhideWhenUsed/>
    <w:rsid w:val="00555D78"/>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apple-tab-span">
    <w:name w:val="apple-tab-span"/>
    <w:basedOn w:val="Kappaleenoletusfontti"/>
    <w:rsid w:val="0055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57368">
      <w:bodyDiv w:val="1"/>
      <w:marLeft w:val="0"/>
      <w:marRight w:val="0"/>
      <w:marTop w:val="0"/>
      <w:marBottom w:val="0"/>
      <w:divBdr>
        <w:top w:val="none" w:sz="0" w:space="0" w:color="auto"/>
        <w:left w:val="none" w:sz="0" w:space="0" w:color="auto"/>
        <w:bottom w:val="none" w:sz="0" w:space="0" w:color="auto"/>
        <w:right w:val="none" w:sz="0" w:space="0" w:color="auto"/>
      </w:divBdr>
    </w:div>
    <w:div w:id="14228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kyviisari.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e.fi/aihe/artikkeli/2014/08/01/suomalaisen-miehen-suojamuuria-murtamas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le.fi/aihe/artikkeli/2016/03/14/kun-homma-lahtee-lapasesta-missa-menee-raja-normaalin-ailahtelun-ja-vakavan" TargetMode="External"/><Relationship Id="rId4" Type="http://schemas.openxmlformats.org/officeDocument/2006/relationships/settings" Target="settings.xml"/><Relationship Id="rId9" Type="http://schemas.openxmlformats.org/officeDocument/2006/relationships/hyperlink" Target="mailto:kykyviisari@ttl.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14</TotalTime>
  <Pages>3</Pages>
  <Words>647</Words>
  <Characters>5242</Characters>
  <Application>Microsoft Office Word</Application>
  <DocSecurity>0</DocSecurity>
  <Lines>43</Lines>
  <Paragraphs>11</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7</cp:revision>
  <cp:lastPrinted>2019-10-15T07:09:00Z</cp:lastPrinted>
  <dcterms:created xsi:type="dcterms:W3CDTF">2020-06-12T08:26:00Z</dcterms:created>
  <dcterms:modified xsi:type="dcterms:W3CDTF">2020-10-01T17:48:00Z</dcterms:modified>
</cp:coreProperties>
</file>